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751D56" w:rsidRDefault="006671E6" w:rsidP="00830EB2">
      <w:pPr>
        <w:bidi/>
        <w:spacing w:after="0" w:line="240" w:lineRule="atLeast"/>
        <w:jc w:val="mediumKashida"/>
        <w:rPr>
          <w:rFonts w:cs="B Nazanin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751D56" w:rsidRDefault="006671E6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751D56" w:rsidRDefault="00BF4D4F" w:rsidP="00830EB2">
      <w:pPr>
        <w:bidi/>
        <w:spacing w:after="0" w:line="240" w:lineRule="atLeas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751D56" w:rsidRDefault="007059CE" w:rsidP="00830EB2">
      <w:pPr>
        <w:bidi/>
        <w:spacing w:after="0" w:line="240" w:lineRule="atLeast"/>
        <w:jc w:val="center"/>
        <w:rPr>
          <w:rFonts w:cs="B Nazanin"/>
          <w:b/>
          <w:bCs/>
          <w:spacing w:val="-20"/>
          <w:sz w:val="40"/>
          <w:szCs w:val="40"/>
          <w:lang w:bidi="fa-IR"/>
        </w:rPr>
      </w:pPr>
      <w:r w:rsidRPr="00751D56">
        <w:rPr>
          <w:rFonts w:cs="B Nazanin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751D56" w:rsidRDefault="00B031D9" w:rsidP="00830EB2">
      <w:pPr>
        <w:bidi/>
        <w:spacing w:after="0" w:line="240" w:lineRule="atLeas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751D56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751D56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751D56" w:rsidRDefault="007059CE" w:rsidP="00830EB2">
      <w:pPr>
        <w:bidi/>
        <w:spacing w:after="0" w:line="240" w:lineRule="atLeast"/>
        <w:jc w:val="center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  <w:r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751D56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751D56" w:rsidRDefault="005341AA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751D56" w:rsidTr="009F77F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751D56" w:rsidRPr="00830EB2" w:rsidRDefault="00751D5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830EB2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>m.reihanian@scu.ac.ir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30EB2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0524D" w:rsidRPr="00751D56" w:rsidRDefault="00751D5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751D56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استاد:</w:t>
            </w:r>
            <w:r w:rsidR="00751D56"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526646" w:rsidRPr="00751D56" w:rsidRDefault="00751D5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محسن ریحانیان</w:t>
            </w:r>
          </w:p>
        </w:tc>
      </w:tr>
      <w:tr w:rsidR="00AC098F" w:rsidRPr="00751D56" w:rsidTr="009F77F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9F77F1" w:rsidRDefault="00526646" w:rsidP="002538C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830EB2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</w:p>
          <w:p w:rsidR="0080524D" w:rsidRPr="00751D56" w:rsidRDefault="00BC3E9C" w:rsidP="009F77F1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دوم</w:t>
            </w:r>
            <w:r w:rsidR="009F77F1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51D56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مواد</w:t>
            </w:r>
          </w:p>
        </w:tc>
        <w:tc>
          <w:tcPr>
            <w:tcW w:w="3891" w:type="dxa"/>
          </w:tcPr>
          <w:p w:rsidR="00526646" w:rsidRPr="00751D56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751D56"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مهندسی</w:t>
            </w:r>
          </w:p>
        </w:tc>
      </w:tr>
      <w:tr w:rsidR="00AC098F" w:rsidRPr="00751D56" w:rsidTr="009F77F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51D56" w:rsidRDefault="00526646" w:rsidP="00BC3E9C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BC3E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51D56" w:rsidRDefault="00526646" w:rsidP="00BC3E9C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BC3E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مکانیزم‌های مقاوم شدن</w:t>
            </w:r>
          </w:p>
        </w:tc>
        <w:tc>
          <w:tcPr>
            <w:tcW w:w="3891" w:type="dxa"/>
          </w:tcPr>
          <w:p w:rsidR="0080524D" w:rsidRPr="00751D56" w:rsidRDefault="00526646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751D56" w:rsidRDefault="006222D1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751D56" w:rsidTr="009F77F1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751D56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751D56" w:rsidRDefault="00751D56" w:rsidP="00BC3E9C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</w:rPr>
              <w:t xml:space="preserve">درس </w:t>
            </w:r>
            <w:r w:rsidR="00BC3E9C">
              <w:rPr>
                <w:rFonts w:cs="B Nazanin" w:hint="cs"/>
                <w:spacing w:val="-20"/>
                <w:sz w:val="32"/>
                <w:szCs w:val="32"/>
                <w:rtl/>
              </w:rPr>
              <w:t>اختصاصی</w:t>
            </w:r>
          </w:p>
          <w:p w:rsidR="00B439F5" w:rsidRPr="00751D56" w:rsidRDefault="00B439F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751D56" w:rsidTr="009F77F1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B439F5" w:rsidRPr="00751D56" w:rsidRDefault="00751D56" w:rsidP="00BC3E9C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آشنایی با نابجایی</w:t>
            </w:r>
            <w:r w:rsidR="00BC3E9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ها و </w:t>
            </w:r>
            <w:r w:rsidR="00BC3E9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شناخت مکانیزم‌های مقاوم شدن</w:t>
            </w:r>
          </w:p>
        </w:tc>
      </w:tr>
      <w:tr w:rsidR="00AC098F" w:rsidRPr="00751D56" w:rsidTr="009F77F1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B2" w:rsidP="00BC3E9C">
            <w:pPr>
              <w:tabs>
                <w:tab w:val="left" w:pos="9030"/>
                <w:tab w:val="right" w:pos="10224"/>
              </w:tabs>
              <w:bidi/>
              <w:spacing w:after="0" w:line="240" w:lineRule="atLeast"/>
              <w:jc w:val="mediumKashida"/>
              <w:rPr>
                <w:rFonts w:ascii="Tahoma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Nazanin" w:hint="cs"/>
                <w:spacing w:val="-20"/>
                <w:sz w:val="32"/>
                <w:szCs w:val="32"/>
                <w:rtl/>
              </w:rPr>
              <w:t>آشنایی با انواع نابجایی</w:t>
            </w:r>
            <w:r w:rsidR="00BC3E9C">
              <w:rPr>
                <w:rFonts w:ascii="Tahoma" w:hAnsi="Tahoma" w:cs="B Nazanin" w:hint="cs"/>
                <w:spacing w:val="-20"/>
                <w:sz w:val="32"/>
                <w:szCs w:val="32"/>
                <w:rtl/>
              </w:rPr>
              <w:t>‌</w:t>
            </w:r>
            <w:r>
              <w:rPr>
                <w:rFonts w:ascii="Tahoma" w:hAnsi="Tahoma" w:cs="B Nazanin" w:hint="cs"/>
                <w:spacing w:val="-20"/>
                <w:sz w:val="32"/>
                <w:szCs w:val="32"/>
                <w:rtl/>
              </w:rPr>
              <w:t>ها</w:t>
            </w:r>
          </w:p>
          <w:p w:rsidR="00BC3E9C" w:rsidRDefault="00BC3E9C" w:rsidP="00BC3E9C">
            <w:pPr>
              <w:tabs>
                <w:tab w:val="left" w:pos="9030"/>
                <w:tab w:val="right" w:pos="10224"/>
              </w:tabs>
              <w:bidi/>
              <w:spacing w:after="0" w:line="240" w:lineRule="atLeast"/>
              <w:jc w:val="mediumKashida"/>
              <w:rPr>
                <w:rFonts w:ascii="Tahoma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Nazanin" w:hint="cs"/>
                <w:spacing w:val="-20"/>
                <w:sz w:val="32"/>
                <w:szCs w:val="32"/>
                <w:rtl/>
              </w:rPr>
              <w:t>شناخت مکانیزم‌های مقاوم شدن</w:t>
            </w:r>
            <w:r w:rsidR="00E42646">
              <w:rPr>
                <w:rFonts w:ascii="Tahoma" w:hAnsi="Tahoma" w:cs="B Nazanin" w:hint="cs"/>
                <w:spacing w:val="-20"/>
                <w:sz w:val="32"/>
                <w:szCs w:val="32"/>
                <w:rtl/>
              </w:rPr>
              <w:t xml:space="preserve"> </w:t>
            </w:r>
          </w:p>
          <w:p w:rsidR="00B439F5" w:rsidRPr="009F77F1" w:rsidRDefault="00BC3E9C" w:rsidP="00BC3E9C">
            <w:pPr>
              <w:tabs>
                <w:tab w:val="left" w:pos="9030"/>
                <w:tab w:val="right" w:pos="10224"/>
              </w:tabs>
              <w:bidi/>
              <w:spacing w:after="0" w:line="240" w:lineRule="atLeast"/>
              <w:jc w:val="mediumKashida"/>
              <w:rPr>
                <w:rFonts w:ascii="Tahoma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Nazanin" w:hint="cs"/>
                <w:spacing w:val="-20"/>
                <w:sz w:val="32"/>
                <w:szCs w:val="32"/>
                <w:rtl/>
              </w:rPr>
              <w:t>استحکام بخشی مرزدانه‌ای، کرنش سختی، استحکام بخشی محلول جامد و استحکام بخشی رسوب</w:t>
            </w:r>
          </w:p>
        </w:tc>
      </w:tr>
      <w:tr w:rsidR="00AC098F" w:rsidRPr="00751D56" w:rsidTr="009F77F1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751D56" w:rsidRDefault="005C065E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515B28" w:rsidRDefault="00BD449E" w:rsidP="00BD449E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دانشجویان این درس بایستی از پیش با مبانی درس خواص مکانیکی 1 ، درس بلور شناسی و </w:t>
            </w:r>
            <w:r w:rsidR="00EF57E5"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درس خواص فیزیکی مواد </w:t>
            </w:r>
            <w:r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آشنا</w:t>
            </w:r>
            <w:r w:rsidR="00EF57E5"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یی کامل داشته </w:t>
            </w:r>
            <w:r w:rsidRPr="00515B28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باشند.  </w:t>
            </w:r>
          </w:p>
        </w:tc>
      </w:tr>
      <w:tr w:rsidR="00AC098F" w:rsidRPr="00751D56" w:rsidTr="009F77F1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BD449E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</w:rPr>
              <w:t xml:space="preserve">کتاب های مرجع </w:t>
            </w:r>
          </w:p>
          <w:p w:rsidR="00BD449E" w:rsidRDefault="00BD449E" w:rsidP="00BD449E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</w:rPr>
              <w:t>ماژیک و وایت برد</w:t>
            </w:r>
          </w:p>
          <w:p w:rsidR="00BD449E" w:rsidRPr="00751D56" w:rsidRDefault="00BD449E" w:rsidP="0020126E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</w:rPr>
              <w:t>لب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pacing w:val="-20"/>
                <w:sz w:val="32"/>
                <w:szCs w:val="32"/>
                <w:rtl/>
              </w:rPr>
              <w:t>تاپ</w:t>
            </w:r>
            <w:r w:rsidR="0020126E">
              <w:rPr>
                <w:rFonts w:cs="B Nazanin" w:hint="cs"/>
                <w:spacing w:val="-20"/>
                <w:sz w:val="32"/>
                <w:szCs w:val="32"/>
                <w:rtl/>
              </w:rPr>
              <w:t xml:space="preserve"> و </w:t>
            </w:r>
            <w:r>
              <w:rPr>
                <w:rFonts w:cs="B Nazanin" w:hint="cs"/>
                <w:spacing w:val="-20"/>
                <w:sz w:val="32"/>
                <w:szCs w:val="32"/>
                <w:rtl/>
              </w:rPr>
              <w:t>پرژکتور</w:t>
            </w:r>
          </w:p>
          <w:p w:rsidR="00B439F5" w:rsidRPr="00751D56" w:rsidRDefault="00B439F5" w:rsidP="00EF57E5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751D56" w:rsidTr="009F77F1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Pr="00751D56" w:rsidRDefault="00EF57E5" w:rsidP="003C106C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این درس یکی از درسهای </w:t>
            </w:r>
            <w:r w:rsidR="00BC3E9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مهم و کلاسیک در رشته مهندسی مواد و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دانشجو برای درک </w:t>
            </w:r>
            <w:r w:rsidR="003C106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آن باید شناخت کاملی از 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نابجایی</w:t>
            </w:r>
            <w:r w:rsidR="003C106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ها </w:t>
            </w:r>
            <w:r w:rsidR="003C106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داشته باشد</w:t>
            </w:r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. 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با توجه به اینکه بیشتر دانشجویان مبانی اولیه درس خواص مکانیکی را فراموش کرده اند سعی می شود که ابتدا </w:t>
            </w:r>
            <w:r w:rsidR="003C106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انواع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نابجایی</w:t>
            </w:r>
            <w:r w:rsidR="003C106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‌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ها یادآوری </w:t>
            </w:r>
            <w:r w:rsidR="003C106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و بعد به مکانیزم‌های استجکام بخشی پرداخته شود. </w:t>
            </w:r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به منظور دست یابی به ارتباط بیشتر دانشجو با استاد درس و کلاس، مطالب </w:t>
            </w:r>
            <w:r w:rsidR="003C106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به کمک وایت برد و پرژکتور</w:t>
            </w:r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ارائه می شود. در موارد نیاز که رسم شکل ها و نابجایی ها با استفاده از دست مشکل است، شکل ها از منابع مختلف جمع آوری و بصورت کپی به 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د</w:t>
            </w:r>
            <w:r w:rsidR="00FF3FAB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انشجویان داده می شود. 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برای فعال نگه داشتن دانشجو در حین تدریس سعی می شود که در </w:t>
            </w:r>
            <w:r w:rsidR="003C106C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هر جلسه پرسش‌هایی برای پویایی دانشجویان مطرح و بحث شود</w:t>
            </w:r>
            <w:r w:rsidR="00AE6437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.  </w:t>
            </w:r>
          </w:p>
          <w:p w:rsidR="00B439F5" w:rsidRPr="00751D56" w:rsidRDefault="00B439F5" w:rsidP="0020126E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751D56" w:rsidTr="009F77F1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51D56" w:rsidRDefault="0080524D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EB55EE" w:rsidRDefault="00EB55EE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مطالعه منابع معرفی شده </w:t>
            </w:r>
          </w:p>
          <w:p w:rsidR="00EB55EE" w:rsidRDefault="00EB55EE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جمع آوری و مطالع منابع به روز مرتبط با درس</w:t>
            </w:r>
          </w:p>
          <w:p w:rsidR="00B439F5" w:rsidRDefault="00EB55EE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مطالعه درس جلسه قبل از ورود به درس جدید</w:t>
            </w:r>
          </w:p>
          <w:p w:rsidR="00EB55EE" w:rsidRPr="00751D56" w:rsidRDefault="00EB55EE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حل مسایل مربوط به درس</w:t>
            </w:r>
          </w:p>
          <w:p w:rsidR="00B439F5" w:rsidRPr="00751D56" w:rsidRDefault="00B439F5" w:rsidP="00EB55EE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751D56" w:rsidTr="009F77F1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51D56" w:rsidRDefault="00062B78" w:rsidP="00830EB2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20126E" w:rsidP="003C106C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میان ترم در حدود 6 تا 8 نمره </w:t>
            </w:r>
          </w:p>
          <w:p w:rsidR="0020126E" w:rsidRPr="00751D56" w:rsidRDefault="0020126E" w:rsidP="003C106C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پایان ترم در حدود 8 تا 12 نمره </w:t>
            </w:r>
          </w:p>
          <w:p w:rsidR="00B439F5" w:rsidRPr="00751D56" w:rsidRDefault="00B439F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751D56" w:rsidRDefault="00B439F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751D56" w:rsidTr="009F77F1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Default="006A4DB6" w:rsidP="0020126E">
            <w:pPr>
              <w:bidi/>
              <w:spacing w:after="0" w:line="240" w:lineRule="atLeas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</w:p>
          <w:p w:rsidR="00F72CDB" w:rsidRPr="00787882" w:rsidRDefault="00F72CDB" w:rsidP="00F72CDB">
            <w:pPr>
              <w:pStyle w:val="ListParagraph"/>
              <w:numPr>
                <w:ilvl w:val="0"/>
                <w:numId w:val="5"/>
              </w:numPr>
              <w:spacing w:line="240" w:lineRule="atLeast"/>
              <w:jc w:val="mediumKashida"/>
              <w:rPr>
                <w:rFonts w:asciiTheme="majorBidi" w:hAnsiTheme="majorBidi" w:cstheme="majorBidi"/>
                <w:spacing w:val="-20"/>
                <w:sz w:val="32"/>
                <w:szCs w:val="32"/>
                <w:lang w:bidi="fa-IR"/>
              </w:rPr>
            </w:pPr>
            <w:r w:rsidRPr="00787882">
              <w:rPr>
                <w:rFonts w:asciiTheme="majorBidi" w:hAnsiTheme="majorBidi" w:cstheme="majorBidi"/>
                <w:spacing w:val="-20"/>
                <w:sz w:val="32"/>
                <w:szCs w:val="32"/>
                <w:lang w:bidi="fa-IR"/>
              </w:rPr>
              <w:t>T.H. Courtney, Mechanical Behavior of Materials, McGraw Hill Custom Pub., USA,</w:t>
            </w:r>
            <w:r w:rsidRPr="00787882">
              <w:rPr>
                <w:rFonts w:asciiTheme="majorBidi" w:hAnsiTheme="majorBidi" w:cstheme="majorBidi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787882">
              <w:rPr>
                <w:rFonts w:asciiTheme="majorBidi" w:hAnsiTheme="majorBidi" w:cstheme="majorBidi"/>
                <w:spacing w:val="-20"/>
                <w:sz w:val="32"/>
                <w:szCs w:val="32"/>
                <w:lang w:bidi="fa-IR"/>
              </w:rPr>
              <w:t>2000.</w:t>
            </w:r>
          </w:p>
          <w:p w:rsidR="00F72CDB" w:rsidRPr="00F72CDB" w:rsidRDefault="00F72CDB" w:rsidP="00F72CDB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lang w:bidi="fa-IR"/>
              </w:rPr>
            </w:pPr>
            <w:r w:rsidRPr="00F72CDB">
              <w:rPr>
                <w:rFonts w:cs="B Nazanin"/>
                <w:spacing w:val="-20"/>
                <w:sz w:val="32"/>
                <w:szCs w:val="32"/>
                <w:lang w:bidi="fa-IR"/>
              </w:rPr>
              <w:t xml:space="preserve">M.A. Meyers and K.K. Chawla, Mechanical Behavior of Materials, Cambridge </w:t>
            </w:r>
            <w:r w:rsidRPr="00F72CDB">
              <w:rPr>
                <w:rFonts w:cs="B Nazanin"/>
                <w:spacing w:val="-20"/>
                <w:sz w:val="32"/>
                <w:szCs w:val="32"/>
                <w:lang w:bidi="fa-IR"/>
              </w:rPr>
              <w:t>University Press, UK, 2009.</w:t>
            </w:r>
          </w:p>
          <w:p w:rsidR="00B439F5" w:rsidRPr="00751D56" w:rsidRDefault="00B439F5" w:rsidP="00F72CDB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751D56" w:rsidRDefault="00526646" w:rsidP="00830EB2">
      <w:pPr>
        <w:bidi/>
        <w:spacing w:after="0" w:line="240" w:lineRule="atLeas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751D56" w:rsidRDefault="00526646" w:rsidP="00830EB2">
      <w:pPr>
        <w:bidi/>
        <w:spacing w:after="0" w:line="240" w:lineRule="atLeas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751D56" w:rsidRDefault="00526646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7B1405" w:rsidRDefault="00515B28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معرفی منابع درس و توضیحات کلی در مورد آنها</w:t>
            </w:r>
          </w:p>
          <w:p w:rsidR="00515B28" w:rsidRDefault="00515B28" w:rsidP="00515B28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ارائه ی فصل بندی و طرحی کلی درس</w:t>
            </w:r>
          </w:p>
          <w:p w:rsidR="00515B28" w:rsidRDefault="00515B28" w:rsidP="00515B28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محاسبه استحکام برشی ایده ال در مواد جامد بلوری</w:t>
            </w:r>
          </w:p>
          <w:p w:rsidR="00515B28" w:rsidRPr="00751D56" w:rsidRDefault="00515B28" w:rsidP="00515B28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مقایسه تنش برشی ایده ال و واقعی </w:t>
            </w:r>
          </w:p>
          <w:p w:rsidR="008640D2" w:rsidRPr="00751D56" w:rsidRDefault="008640D2" w:rsidP="00515B28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دوم</w:t>
            </w:r>
          </w:p>
          <w:p w:rsidR="007B1405" w:rsidRDefault="00F72CDB" w:rsidP="007A3E0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آشنایی با </w:t>
            </w:r>
            <w:r w:rsidR="00515B28"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نابجایی لبه ای</w:t>
            </w:r>
          </w:p>
          <w:p w:rsidR="00515B28" w:rsidRDefault="00F72CDB" w:rsidP="00F72CDB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لغزش به کمک نابجایی لبه‌ای</w:t>
            </w:r>
            <w:r w:rsidR="00515B28"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 </w:t>
            </w:r>
          </w:p>
          <w:p w:rsidR="007B1405" w:rsidRPr="00A950CD" w:rsidRDefault="007B1405" w:rsidP="00A950CD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03D43" w:rsidRDefault="00F72CDB" w:rsidP="00F72CDB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تنش پی‌یرلز و مقایسه با تنش ایده</w:t>
            </w: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‌</w:t>
            </w: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ال</w:t>
            </w:r>
          </w:p>
          <w:p w:rsidR="007B1405" w:rsidRDefault="007A3E0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بردار برگرز نابجایی لبه</w:t>
            </w:r>
            <w:r w:rsidR="00EC6BDF"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‌</w:t>
            </w: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ایی </w:t>
            </w:r>
          </w:p>
          <w:p w:rsidR="007A3E0F" w:rsidRDefault="007A3E0F" w:rsidP="007A3E0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 xml:space="preserve">صعود نابجایی لبه ای </w:t>
            </w:r>
          </w:p>
          <w:p w:rsidR="00703D43" w:rsidRPr="00751D56" w:rsidRDefault="00703D43" w:rsidP="00A950CD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چهارم</w:t>
            </w:r>
          </w:p>
          <w:p w:rsidR="00703D43" w:rsidRDefault="00EC6BDF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703D43"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>نابجایی پیچشی</w:t>
            </w:r>
          </w:p>
          <w:p w:rsidR="00703D43" w:rsidRDefault="00EC6BDF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 xml:space="preserve">هندسه و </w:t>
            </w:r>
            <w:r w:rsidR="00703D43"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>حرکت نابجایی پیچشی</w:t>
            </w:r>
          </w:p>
          <w:p w:rsidR="00703D43" w:rsidRPr="00751D56" w:rsidRDefault="00703D43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>بردار برگرز نابجایی پیچشی</w:t>
            </w:r>
          </w:p>
          <w:p w:rsidR="00703D43" w:rsidRPr="00751D56" w:rsidRDefault="00703D43" w:rsidP="00703D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لغزش متقاطع</w:t>
            </w:r>
          </w:p>
          <w:p w:rsidR="007B1405" w:rsidRPr="00751D56" w:rsidRDefault="007B1405" w:rsidP="00703D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پنجم</w:t>
            </w:r>
          </w:p>
          <w:p w:rsidR="00703D43" w:rsidRDefault="00703D43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نابجایی مخلوط</w:t>
            </w:r>
          </w:p>
          <w:p w:rsidR="00703D43" w:rsidRDefault="00703D43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نابجایی خمیده </w:t>
            </w:r>
          </w:p>
          <w:p w:rsidR="007B1405" w:rsidRPr="00952721" w:rsidRDefault="007B1405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EC6BDF" w:rsidRDefault="00EC6BD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حرکت نابجایی خمیده </w:t>
            </w:r>
          </w:p>
          <w:p w:rsidR="00EC6BDF" w:rsidRDefault="00EC6BD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حلقه‌ی برشی </w:t>
            </w:r>
          </w:p>
          <w:p w:rsidR="00EC6BDF" w:rsidRDefault="00EC6BD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حرکت حلقه‌ی برشی</w:t>
            </w:r>
          </w:p>
          <w:p w:rsidR="00952721" w:rsidRPr="00751D56" w:rsidRDefault="00952721" w:rsidP="00EC6BDF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هفتم</w:t>
            </w:r>
          </w:p>
          <w:p w:rsidR="00703D43" w:rsidRDefault="00703D43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میدان تنش پیرامون نابجایی لبه</w:t>
            </w:r>
            <w:r w:rsidR="00EC6BDF"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‌</w:t>
            </w: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ای </w:t>
            </w:r>
          </w:p>
          <w:p w:rsidR="00EC6BDF" w:rsidRDefault="00703D43" w:rsidP="00703D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میدان تنش پیرامون نابجایی  پیچشی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Default="00952721" w:rsidP="00EC6BDF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میدان تنش پیرامون نابجایی مخلوط</w:t>
            </w:r>
          </w:p>
          <w:p w:rsidR="007B1405" w:rsidRPr="00751D56" w:rsidRDefault="007B1405" w:rsidP="00703D4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هشتم</w:t>
            </w:r>
          </w:p>
          <w:p w:rsidR="00EC6BDF" w:rsidRDefault="00EC6BD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استحکام بخشی از طریق کارسختی </w:t>
            </w:r>
          </w:p>
          <w:p w:rsidR="00EC6BDF" w:rsidRDefault="00EC6BD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کارسختی در تک بلورها</w:t>
            </w:r>
          </w:p>
          <w:p w:rsidR="00EC6BDF" w:rsidRDefault="00EC6BD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نواحی سه‌گانه‌ی کارسختی در تک بلورها</w:t>
            </w:r>
          </w:p>
          <w:p w:rsidR="00972419" w:rsidRDefault="00972419" w:rsidP="00972419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</w:p>
          <w:p w:rsidR="007B1405" w:rsidRPr="00751D56" w:rsidRDefault="007B1405" w:rsidP="001E4E8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نهم</w:t>
            </w:r>
          </w:p>
          <w:p w:rsidR="001E4E86" w:rsidRDefault="00EC6BDF" w:rsidP="00A950CD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استحکام بخشی از طریق مرزدانه</w:t>
            </w:r>
          </w:p>
          <w:p w:rsidR="00EC6BDF" w:rsidRPr="00C6653A" w:rsidRDefault="00EC6BDF" w:rsidP="00EC6BDF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مکانیزم اشلبی، فرانک و نابارو</w:t>
            </w:r>
          </w:p>
          <w:p w:rsidR="00EC6BDF" w:rsidRPr="00C6653A" w:rsidRDefault="00EC6BDF" w:rsidP="00EC6BDF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مکانیزم کاترل</w:t>
            </w:r>
          </w:p>
          <w:p w:rsidR="00EC6BDF" w:rsidRPr="00C6653A" w:rsidRDefault="00EC6BDF" w:rsidP="00EC6BDF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مکانیزم لی</w:t>
            </w:r>
          </w:p>
          <w:p w:rsidR="00EC6BDF" w:rsidRPr="00751D56" w:rsidRDefault="00EC6BDF" w:rsidP="00EC6BDF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03D43" w:rsidRDefault="00703D43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703D43" w:rsidRDefault="00EC6BDF" w:rsidP="00343C35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استحکام بخشی از طریق محلول جامد</w:t>
            </w:r>
          </w:p>
          <w:p w:rsidR="00EC6BDF" w:rsidRDefault="00EC6BD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اثر اندازه</w:t>
            </w:r>
          </w:p>
          <w:p w:rsidR="00EC6BDF" w:rsidRDefault="00EC6BD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اثر مدول</w:t>
            </w:r>
          </w:p>
          <w:p w:rsidR="00EC6BDF" w:rsidRDefault="00EC6BDF" w:rsidP="00EC6BDF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تقابل اثر اندازه و مدول</w:t>
            </w:r>
          </w:p>
          <w:p w:rsidR="003D1F03" w:rsidRDefault="003D1F03" w:rsidP="003D1F0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 </w:t>
            </w:r>
          </w:p>
          <w:p w:rsidR="007B1405" w:rsidRPr="00751D56" w:rsidRDefault="007B1405" w:rsidP="003D1F0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9457AF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Default="00577DF0" w:rsidP="00577DF0">
            <w:pPr>
              <w:bidi/>
              <w:spacing w:after="0" w:line="240" w:lineRule="atLeast"/>
              <w:jc w:val="mediumKashida"/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انواع ذرات ثانویه در بلورها</w:t>
            </w:r>
          </w:p>
          <w:p w:rsidR="00577DF0" w:rsidRPr="00751D56" w:rsidRDefault="00577DF0" w:rsidP="00577DF0">
            <w:pPr>
              <w:bidi/>
              <w:spacing w:after="0" w:line="240" w:lineRule="atLeast"/>
              <w:jc w:val="mediumKashida"/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تفاوت </w:t>
            </w:r>
            <w:r>
              <w:rPr>
                <w:rFonts w:cs="B Nazanin"/>
                <w:spacing w:val="-20"/>
                <w:sz w:val="32"/>
                <w:szCs w:val="32"/>
                <w:lang w:bidi="fa-IR"/>
              </w:rPr>
              <w:t>dispersion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>
              <w:rPr>
                <w:rFonts w:cs="B Nazanin"/>
                <w:spacing w:val="-20"/>
                <w:sz w:val="32"/>
                <w:szCs w:val="32"/>
                <w:lang w:bidi="fa-IR"/>
              </w:rPr>
              <w:t>precipitation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  </w:t>
            </w:r>
          </w:p>
          <w:p w:rsidR="007B1405" w:rsidRPr="00751D56" w:rsidRDefault="007B1405" w:rsidP="003D1F03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هفتة 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03D43" w:rsidRDefault="00577DF0" w:rsidP="00703D43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>مراحل رسوب سختی (پیرسختی)</w:t>
            </w:r>
          </w:p>
          <w:p w:rsidR="00577DF0" w:rsidRDefault="00577DF0" w:rsidP="00577DF0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>انحلال</w:t>
            </w:r>
          </w:p>
          <w:p w:rsidR="00577DF0" w:rsidRDefault="00577DF0" w:rsidP="00577DF0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>سرد شدن سریع</w:t>
            </w:r>
          </w:p>
          <w:p w:rsidR="00577DF0" w:rsidRDefault="00577DF0" w:rsidP="00577DF0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  <w:lang w:bidi="fa-IR"/>
              </w:rPr>
              <w:t>پیر سختی</w:t>
            </w:r>
          </w:p>
          <w:p w:rsidR="00703D43" w:rsidRPr="00751D56" w:rsidRDefault="00703D43" w:rsidP="00577DF0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03D43" w:rsidRDefault="00577DF0" w:rsidP="00577DF0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مکانیزم‌های برش</w:t>
            </w:r>
          </w:p>
          <w:p w:rsidR="00B37F02" w:rsidRDefault="00B37F02" w:rsidP="00B37F02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اثر اندازه</w:t>
            </w:r>
          </w:p>
          <w:p w:rsidR="007B1405" w:rsidRPr="00751D56" w:rsidRDefault="007B1405" w:rsidP="00B37F0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B37F02" w:rsidRDefault="00B37F02" w:rsidP="00B37F02">
            <w:pPr>
              <w:bidi/>
              <w:spacing w:after="0" w:line="240" w:lineRule="atLeast"/>
              <w:jc w:val="mediumKashida"/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اثر همبستگی</w:t>
            </w:r>
          </w:p>
          <w:p w:rsidR="00B37F02" w:rsidRDefault="00B37F02" w:rsidP="00B37F0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اثر مدول</w:t>
            </w:r>
          </w:p>
          <w:p w:rsidR="001E4E86" w:rsidRDefault="001E4E86" w:rsidP="00B37F0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مکانیزم </w:t>
            </w:r>
            <w:r w:rsidR="00577DF0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حلقه (اوروان)</w:t>
            </w:r>
          </w:p>
          <w:p w:rsidR="007B1405" w:rsidRPr="00751D56" w:rsidRDefault="007B1405" w:rsidP="001E4E86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1E4E86" w:rsidRDefault="00577DF0" w:rsidP="00577DF0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 xml:space="preserve">تقابل مکانیزم‌های برش و حلقه </w:t>
            </w:r>
          </w:p>
          <w:p w:rsidR="00B37F02" w:rsidRDefault="00B37F02" w:rsidP="00B37F02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تاثیر اندازه، استحکام و درصد حجمی رسوب بر مکانیزم‌</w:t>
            </w:r>
            <w:bookmarkStart w:id="0" w:name="_GoBack"/>
            <w:bookmarkEnd w:id="0"/>
            <w:r>
              <w:rPr>
                <w:rFonts w:ascii="Tahoma" w:eastAsia="Times New Roman" w:hAnsi="Tahoma" w:cs="B Nazanin" w:hint="cs"/>
                <w:spacing w:val="-20"/>
                <w:sz w:val="32"/>
                <w:szCs w:val="32"/>
                <w:rtl/>
              </w:rPr>
              <w:t>های برش و حلقه</w:t>
            </w:r>
          </w:p>
          <w:p w:rsidR="00577DF0" w:rsidRPr="00751D56" w:rsidRDefault="00577DF0" w:rsidP="00577DF0">
            <w:pPr>
              <w:bidi/>
              <w:spacing w:after="0" w:line="240" w:lineRule="atLeas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7B1405" w:rsidRPr="00751D56" w:rsidRDefault="007B1405" w:rsidP="00830EB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751D56" w:rsidRDefault="007B1405" w:rsidP="00A950CD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751D56" w:rsidTr="00577DF0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51D56" w:rsidRDefault="007B1405" w:rsidP="00830EB2">
            <w:pPr>
              <w:bidi/>
              <w:spacing w:after="0" w:line="240" w:lineRule="atLeas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751D56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B37F02" w:rsidRDefault="00B37F02" w:rsidP="00B37F02">
            <w:pPr>
              <w:bidi/>
              <w:spacing w:after="0" w:line="240" w:lineRule="atLeast"/>
              <w:jc w:val="mediumKashida"/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اتمسفر کاترل</w:t>
            </w:r>
          </w:p>
          <w:p w:rsidR="00B37F02" w:rsidRDefault="00B37F02" w:rsidP="00B37F02">
            <w:pPr>
              <w:bidi/>
              <w:spacing w:after="0" w:line="240" w:lineRule="atLeast"/>
              <w:jc w:val="mediumKashida"/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پیر کرنشی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استاتیکی</w:t>
            </w:r>
          </w:p>
          <w:p w:rsidR="00B37F02" w:rsidRDefault="00B37F02" w:rsidP="00B37F02">
            <w:pPr>
              <w:bidi/>
              <w:spacing w:after="0" w:line="240" w:lineRule="atLeast"/>
              <w:jc w:val="mediumKashida"/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پیر کرنشی</w:t>
            </w:r>
            <w:r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دینامیکی</w:t>
            </w:r>
          </w:p>
          <w:p w:rsidR="00B37F02" w:rsidRDefault="00B37F02" w:rsidP="00B37F02">
            <w:pPr>
              <w:bidi/>
              <w:spacing w:after="0" w:line="240" w:lineRule="atLeast"/>
              <w:jc w:val="mediumKashida"/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751D56" w:rsidRDefault="008640D2" w:rsidP="00B37F02">
            <w:pPr>
              <w:bidi/>
              <w:spacing w:after="0" w:line="240" w:lineRule="atLeas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751D56" w:rsidRDefault="00526646" w:rsidP="00830EB2">
      <w:pPr>
        <w:bidi/>
        <w:spacing w:after="0" w:line="240" w:lineRule="atLeas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751D56" w:rsidSect="00152895">
      <w:footerReference w:type="default" r:id="rId8"/>
      <w:footerReference w:type="firs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AF" w:rsidRDefault="008C4AAF" w:rsidP="0080524D">
      <w:pPr>
        <w:spacing w:after="0" w:line="240" w:lineRule="auto"/>
      </w:pPr>
      <w:r>
        <w:separator/>
      </w:r>
    </w:p>
  </w:endnote>
  <w:endnote w:type="continuationSeparator" w:id="0">
    <w:p w:rsidR="008C4AAF" w:rsidRDefault="008C4AA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80917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7F1" w:rsidRDefault="009F77F1" w:rsidP="0015289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F0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F77F1" w:rsidRDefault="009F7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95" w:rsidRDefault="00152895" w:rsidP="00152895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AF" w:rsidRDefault="008C4AAF" w:rsidP="0080524D">
      <w:pPr>
        <w:spacing w:after="0" w:line="240" w:lineRule="auto"/>
      </w:pPr>
      <w:r>
        <w:separator/>
      </w:r>
    </w:p>
  </w:footnote>
  <w:footnote w:type="continuationSeparator" w:id="0">
    <w:p w:rsidR="008C4AAF" w:rsidRDefault="008C4AA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0C6A"/>
    <w:multiLevelType w:val="hybridMultilevel"/>
    <w:tmpl w:val="2E64F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447"/>
    <w:multiLevelType w:val="hybridMultilevel"/>
    <w:tmpl w:val="AC301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534C7"/>
    <w:multiLevelType w:val="hybridMultilevel"/>
    <w:tmpl w:val="CB4A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6E00"/>
    <w:multiLevelType w:val="hybridMultilevel"/>
    <w:tmpl w:val="BACE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86107"/>
    <w:rsid w:val="0009470D"/>
    <w:rsid w:val="00096220"/>
    <w:rsid w:val="00117A13"/>
    <w:rsid w:val="00130446"/>
    <w:rsid w:val="00133E3C"/>
    <w:rsid w:val="0014237C"/>
    <w:rsid w:val="00152895"/>
    <w:rsid w:val="001B0B8F"/>
    <w:rsid w:val="001E027D"/>
    <w:rsid w:val="001E4E86"/>
    <w:rsid w:val="0020126E"/>
    <w:rsid w:val="00222FCA"/>
    <w:rsid w:val="00232193"/>
    <w:rsid w:val="002538C2"/>
    <w:rsid w:val="00255D79"/>
    <w:rsid w:val="00276910"/>
    <w:rsid w:val="00276B60"/>
    <w:rsid w:val="0028380A"/>
    <w:rsid w:val="002B1726"/>
    <w:rsid w:val="002D048A"/>
    <w:rsid w:val="002E25FA"/>
    <w:rsid w:val="00311223"/>
    <w:rsid w:val="00343C35"/>
    <w:rsid w:val="00380877"/>
    <w:rsid w:val="003A272D"/>
    <w:rsid w:val="003A61BC"/>
    <w:rsid w:val="003C106C"/>
    <w:rsid w:val="003C2E6D"/>
    <w:rsid w:val="003D1F03"/>
    <w:rsid w:val="003E135C"/>
    <w:rsid w:val="003F6B74"/>
    <w:rsid w:val="004453E4"/>
    <w:rsid w:val="004B5BDF"/>
    <w:rsid w:val="004F62B2"/>
    <w:rsid w:val="00502A08"/>
    <w:rsid w:val="00515B28"/>
    <w:rsid w:val="00526646"/>
    <w:rsid w:val="005341AA"/>
    <w:rsid w:val="00572D41"/>
    <w:rsid w:val="00577DF0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3D43"/>
    <w:rsid w:val="007059CE"/>
    <w:rsid w:val="00751D56"/>
    <w:rsid w:val="007A3E0F"/>
    <w:rsid w:val="007B1405"/>
    <w:rsid w:val="0080524D"/>
    <w:rsid w:val="00830E79"/>
    <w:rsid w:val="00830EB2"/>
    <w:rsid w:val="008640D2"/>
    <w:rsid w:val="00883CC6"/>
    <w:rsid w:val="00896EC4"/>
    <w:rsid w:val="008A4628"/>
    <w:rsid w:val="008C4AAF"/>
    <w:rsid w:val="00944008"/>
    <w:rsid w:val="009455F4"/>
    <w:rsid w:val="009457AF"/>
    <w:rsid w:val="00952721"/>
    <w:rsid w:val="00972419"/>
    <w:rsid w:val="00976D3C"/>
    <w:rsid w:val="009C4178"/>
    <w:rsid w:val="009E388E"/>
    <w:rsid w:val="009F77F1"/>
    <w:rsid w:val="00A17EE3"/>
    <w:rsid w:val="00A305F2"/>
    <w:rsid w:val="00A3146B"/>
    <w:rsid w:val="00A33DDB"/>
    <w:rsid w:val="00A82B0E"/>
    <w:rsid w:val="00A92D1E"/>
    <w:rsid w:val="00A950CD"/>
    <w:rsid w:val="00AB62B2"/>
    <w:rsid w:val="00AC098F"/>
    <w:rsid w:val="00AC32EE"/>
    <w:rsid w:val="00AE30DD"/>
    <w:rsid w:val="00AE6437"/>
    <w:rsid w:val="00B031D9"/>
    <w:rsid w:val="00B37F02"/>
    <w:rsid w:val="00B439F5"/>
    <w:rsid w:val="00B57FB1"/>
    <w:rsid w:val="00B661FA"/>
    <w:rsid w:val="00B826B1"/>
    <w:rsid w:val="00B942FD"/>
    <w:rsid w:val="00B95C76"/>
    <w:rsid w:val="00BA21F1"/>
    <w:rsid w:val="00BB3FF5"/>
    <w:rsid w:val="00BC3E9C"/>
    <w:rsid w:val="00BD1E90"/>
    <w:rsid w:val="00BD449E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CF7F88"/>
    <w:rsid w:val="00D16384"/>
    <w:rsid w:val="00D35A08"/>
    <w:rsid w:val="00D40758"/>
    <w:rsid w:val="00D74C8B"/>
    <w:rsid w:val="00E055EF"/>
    <w:rsid w:val="00E42646"/>
    <w:rsid w:val="00E562E2"/>
    <w:rsid w:val="00E61BF9"/>
    <w:rsid w:val="00EA59CD"/>
    <w:rsid w:val="00EB55EE"/>
    <w:rsid w:val="00EC3A01"/>
    <w:rsid w:val="00EC6BDF"/>
    <w:rsid w:val="00EF3153"/>
    <w:rsid w:val="00EF57E5"/>
    <w:rsid w:val="00F0272C"/>
    <w:rsid w:val="00F269D7"/>
    <w:rsid w:val="00F72CDB"/>
    <w:rsid w:val="00F81A1D"/>
    <w:rsid w:val="00FA3FE4"/>
    <w:rsid w:val="00FA6B3F"/>
    <w:rsid w:val="00FF3FAB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116A32-11A5-44EC-BA7D-DA5428C2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CF7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F7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6BEB-E4B5-4CFA-AD76-45D5F985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Reihanian</cp:lastModifiedBy>
  <cp:revision>15</cp:revision>
  <cp:lastPrinted>2019-05-05T08:48:00Z</cp:lastPrinted>
  <dcterms:created xsi:type="dcterms:W3CDTF">2019-09-10T19:06:00Z</dcterms:created>
  <dcterms:modified xsi:type="dcterms:W3CDTF">2022-04-05T05:47:00Z</dcterms:modified>
</cp:coreProperties>
</file>