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751D56" w:rsidRDefault="006671E6" w:rsidP="00830EB2">
      <w:pPr>
        <w:bidi/>
        <w:spacing w:after="0" w:line="240" w:lineRule="atLeast"/>
        <w:jc w:val="mediumKashida"/>
        <w:rPr>
          <w:rFonts w:cs="B Nazanin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751D56" w:rsidRDefault="006671E6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751D56" w:rsidRDefault="007059CE" w:rsidP="00830EB2">
      <w:pPr>
        <w:bidi/>
        <w:spacing w:after="0" w:line="240" w:lineRule="atLeast"/>
        <w:jc w:val="center"/>
        <w:rPr>
          <w:rFonts w:cs="B Nazanin"/>
          <w:b/>
          <w:bCs/>
          <w:spacing w:val="-20"/>
          <w:sz w:val="40"/>
          <w:szCs w:val="40"/>
          <w:lang w:bidi="fa-IR"/>
        </w:rPr>
      </w:pPr>
      <w:r w:rsidRPr="00751D56">
        <w:rPr>
          <w:rFonts w:cs="B Nazanin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751D56" w:rsidRDefault="00B031D9" w:rsidP="00830EB2">
      <w:pPr>
        <w:bidi/>
        <w:spacing w:after="0" w:line="240" w:lineRule="atLeas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751D56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751D56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751D56" w:rsidRDefault="007059CE" w:rsidP="00830EB2">
      <w:pPr>
        <w:bidi/>
        <w:spacing w:after="0" w:line="240" w:lineRule="atLeast"/>
        <w:jc w:val="center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  <w:r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751D56" w:rsidTr="009F77F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751D56" w:rsidRPr="00830EB2" w:rsidRDefault="00751D5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830EB2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>m.reihanian@scu.ac.ir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30EB2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0524D" w:rsidRPr="00751D56" w:rsidRDefault="00751D5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استاد:</w:t>
            </w:r>
            <w:r w:rsidR="00751D56"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526646" w:rsidRPr="00751D56" w:rsidRDefault="00751D5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محسن ریحانیان</w:t>
            </w:r>
          </w:p>
        </w:tc>
      </w:tr>
      <w:tr w:rsidR="00AC098F" w:rsidRPr="00751D56" w:rsidTr="009F77F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E76143" w:rsidRDefault="00526646" w:rsidP="00E76143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830EB2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E76143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دوم</w:t>
            </w:r>
            <w:r w:rsidR="009F77F1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مواد</w:t>
            </w:r>
          </w:p>
        </w:tc>
        <w:tc>
          <w:tcPr>
            <w:tcW w:w="3891" w:type="dxa"/>
          </w:tcPr>
          <w:p w:rsidR="00526646" w:rsidRP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751D56"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مهندسی</w:t>
            </w:r>
          </w:p>
        </w:tc>
      </w:tr>
      <w:tr w:rsidR="00AC098F" w:rsidRPr="00751D56" w:rsidTr="009F77F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51D56" w:rsidRDefault="00526646" w:rsidP="00E76143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76143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51D56" w:rsidRDefault="00526646" w:rsidP="00E76143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76143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خزش</w:t>
            </w:r>
          </w:p>
        </w:tc>
        <w:tc>
          <w:tcPr>
            <w:tcW w:w="3891" w:type="dxa"/>
          </w:tcPr>
          <w:p w:rsidR="0080524D" w:rsidRP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751D56" w:rsidRDefault="006222D1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751D56" w:rsidTr="009F77F1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751D56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751D56" w:rsidRDefault="00751D56" w:rsidP="00E761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درس </w:t>
            </w:r>
            <w:r w:rsidR="00E76143">
              <w:rPr>
                <w:rFonts w:cs="B Nazanin" w:hint="cs"/>
                <w:spacing w:val="-20"/>
                <w:sz w:val="32"/>
                <w:szCs w:val="32"/>
                <w:rtl/>
              </w:rPr>
              <w:t>اختصاصی</w:t>
            </w:r>
          </w:p>
          <w:p w:rsidR="00B439F5" w:rsidRPr="00751D56" w:rsidRDefault="00B439F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751D56" w:rsidTr="009F77F1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E76143" w:rsidRDefault="00E76143" w:rsidP="00E761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آشنایی با تغییر شکل و شکست برآمده از خزش و محاسبه عمر خزشی</w:t>
            </w:r>
          </w:p>
          <w:p w:rsidR="00E76143" w:rsidRPr="00751D56" w:rsidRDefault="00E76143" w:rsidP="00E761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751D56" w:rsidTr="009F77F1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E76143" w:rsidRDefault="00E76143" w:rsidP="00E761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آشنایی با مکانیزم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های تغییر شکل در دمای زیاد (خزش)</w:t>
            </w:r>
          </w:p>
          <w:p w:rsidR="00E76143" w:rsidRDefault="00E76143" w:rsidP="000A5A61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آشنایی با مکانیزم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های شکست در دمای زیاد (گسیختگی)</w:t>
            </w:r>
          </w:p>
          <w:p w:rsidR="00E76143" w:rsidRDefault="00E76143" w:rsidP="000A5A61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آشنایی با نقشه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های تغییر شکل و شکست در دمای زیاد </w:t>
            </w:r>
          </w:p>
          <w:p w:rsidR="00B439F5" w:rsidRPr="00E76143" w:rsidRDefault="00E76143" w:rsidP="00E761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طراحی در برابر خزش</w:t>
            </w:r>
          </w:p>
        </w:tc>
      </w:tr>
      <w:tr w:rsidR="00AC098F" w:rsidRPr="00751D56" w:rsidTr="009F77F1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51D56" w:rsidRDefault="005C065E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515B28" w:rsidRDefault="00BD449E" w:rsidP="00FE0929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دانشجویان این درس بایستی از پیش با مبانی درس خواص مکانیکی 1 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F57E5"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درس خواص 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مکانیکی 2 از دوره کارشناسی</w:t>
            </w:r>
            <w:r w:rsidR="00EF57E5"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آشنا</w:t>
            </w:r>
            <w:r w:rsidR="00EF57E5"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یی کامل داشته </w:t>
            </w:r>
            <w:r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باشند.  </w:t>
            </w:r>
          </w:p>
        </w:tc>
      </w:tr>
      <w:tr w:rsidR="00AC098F" w:rsidRPr="00751D56" w:rsidTr="009F77F1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BD449E" w:rsidP="000A5A61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کتاب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</w:rPr>
              <w:t>‌</w:t>
            </w:r>
            <w:r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های مرجع </w:t>
            </w:r>
          </w:p>
          <w:p w:rsidR="00BD449E" w:rsidRDefault="00BD449E" w:rsidP="00BD449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ماژیک و وایت برد</w:t>
            </w:r>
          </w:p>
          <w:p w:rsidR="00BD449E" w:rsidRPr="00751D56" w:rsidRDefault="00BD449E" w:rsidP="0020126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لب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تاپ</w:t>
            </w:r>
            <w:r w:rsidR="0020126E"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 و </w:t>
            </w: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پرژکتور</w:t>
            </w:r>
          </w:p>
          <w:p w:rsidR="00B439F5" w:rsidRPr="00751D56" w:rsidRDefault="00B439F5" w:rsidP="00EF57E5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751D56" w:rsidTr="009F77F1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Pr="00751D56" w:rsidRDefault="00EF57E5" w:rsidP="001D6827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این درس یکی از درسهای کلاسیک و 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مهم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در مقطع کارشناسی ارشد است. مطالب این درس به دو بخش عمده تقسیم می شود: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1. مکانیزم‌های خزشی و نقشه‌های مکانیزم تغییر شکل و 2. مکانیزمهای شکست و نقشه‌های مکانیزم شکست در دمای زیاد. 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به 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منظور دست یابی به ارتباط بیشتر دانشجو با استاد درس و کلاس، 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بخشی از 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مطالب عمدتا با استفاده از وایت برد ارائه می شود</w:t>
            </w:r>
            <w:r w:rsidR="00FE0929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و بخشی در صورت نیاز 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از طریق پرژکتور. 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در موارد نیاز که رسم شکل</w:t>
            </w:r>
            <w:r w:rsidR="001D682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ها و نابجایی</w:t>
            </w:r>
            <w:r w:rsidR="001D682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bookmarkStart w:id="0" w:name="_GoBack"/>
            <w:bookmarkEnd w:id="0"/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ها با استفاده از دست مشکل است، شکل ها از منابع مختلف جمع آوری و بصورت کپی به 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د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انشجویان داده می شود. 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برای فعال نگه داشتن دانشجو در حین تدریس سعی می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شود که در 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هر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جلسه از کلاس از همه</w:t>
            </w:r>
            <w:r w:rsidR="000A5A61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ی دانشجویان سوالات مربوط به همان جلسه پرسیده شود.  </w:t>
            </w:r>
          </w:p>
          <w:p w:rsidR="00B439F5" w:rsidRPr="00751D56" w:rsidRDefault="00B439F5" w:rsidP="0020126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751D56" w:rsidTr="009F77F1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EB55EE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مطالعه منابع معرفی شده </w:t>
            </w:r>
          </w:p>
          <w:p w:rsidR="00EB55EE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جمع آوری و مطالع منابع به روز مرتبط با درس</w:t>
            </w:r>
          </w:p>
          <w:p w:rsidR="00B439F5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مطالعه درس جلسه قبل از ورود به درس جدید</w:t>
            </w:r>
          </w:p>
          <w:p w:rsidR="00EB55EE" w:rsidRPr="00751D56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حل مسایل مربوط به درس</w:t>
            </w:r>
          </w:p>
          <w:p w:rsidR="00B439F5" w:rsidRPr="00751D56" w:rsidRDefault="00B439F5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751D56" w:rsidTr="009F77F1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51D56" w:rsidRDefault="00062B78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20126E" w:rsidP="000A5A61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میان ترم در حدود 6 تا 8 نمره </w:t>
            </w:r>
          </w:p>
          <w:p w:rsidR="0020126E" w:rsidRDefault="0020126E" w:rsidP="000A5A61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پایان ترم در حدود 8 تا 12 نمره </w:t>
            </w:r>
          </w:p>
          <w:p w:rsidR="000A5A61" w:rsidRPr="00751D56" w:rsidRDefault="000A5A61" w:rsidP="000A5A61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تکالیف درسی هم به دانشجویان داده می‌شود (البته نمره‌ای برای آن در نظر گرفته نمی‌شود و بیشتر برای آشنایی دانشجویان با نمونه سوالات داده می‌شود)</w:t>
            </w:r>
          </w:p>
          <w:p w:rsidR="00B439F5" w:rsidRPr="00751D56" w:rsidRDefault="00B439F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751D56" w:rsidRDefault="00B439F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751D56" w:rsidTr="009F77F1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Default="006A4DB6" w:rsidP="0020126E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111B43" w:rsidRPr="00787882" w:rsidRDefault="00111B43" w:rsidP="00111B43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mediumKashida"/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</w:pP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  <w:t>T.H. Courtney, Mechanical Behavior of Materials, McGraw Hill Custom Pub., USA,</w:t>
            </w: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  <w:t>2000.</w:t>
            </w:r>
          </w:p>
          <w:p w:rsidR="00B439F5" w:rsidRPr="00787882" w:rsidRDefault="00787882" w:rsidP="00787882">
            <w:pPr>
              <w:pStyle w:val="ListParagraph"/>
              <w:numPr>
                <w:ilvl w:val="0"/>
                <w:numId w:val="4"/>
              </w:numPr>
              <w:spacing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  <w:t xml:space="preserve">H.J. Frost, M.F. Ashby, Deformation Mechanism Maps, </w:t>
            </w:r>
            <w:proofErr w:type="spellStart"/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  <w:t>Pergamon</w:t>
            </w:r>
            <w:proofErr w:type="spellEnd"/>
            <w:r w:rsidRPr="00787882">
              <w:rPr>
                <w:rFonts w:asciiTheme="majorBidi" w:hAnsiTheme="majorBidi" w:cstheme="majorBidi"/>
                <w:sz w:val="17"/>
                <w:szCs w:val="17"/>
              </w:rPr>
              <w:t xml:space="preserve"> </w:t>
            </w: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  <w:t>Press, Oxford, 1982.</w:t>
            </w:r>
            <w:r>
              <w:rPr>
                <w:rFonts w:cs="B Nazanin"/>
                <w:spacing w:val="-20"/>
                <w:sz w:val="32"/>
                <w:szCs w:val="32"/>
                <w:lang w:bidi="fa-IR"/>
              </w:rPr>
              <w:t xml:space="preserve"> </w:t>
            </w:r>
          </w:p>
        </w:tc>
      </w:tr>
    </w:tbl>
    <w:p w:rsidR="00526646" w:rsidRPr="00751D56" w:rsidRDefault="00526646" w:rsidP="00830EB2">
      <w:pPr>
        <w:bidi/>
        <w:spacing w:after="0" w:line="240" w:lineRule="atLeas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751D56" w:rsidRDefault="00526646" w:rsidP="00830EB2">
      <w:pPr>
        <w:bidi/>
        <w:spacing w:after="0" w:line="240" w:lineRule="atLeas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751D56" w:rsidRDefault="00526646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7B1405" w:rsidRDefault="00515B28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معرفی منابع درس و توضیحات کلی در مورد آنها</w:t>
            </w:r>
          </w:p>
          <w:p w:rsidR="00515B28" w:rsidRDefault="00515B28" w:rsidP="0002126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ارائه</w:t>
            </w:r>
            <w:r w:rsidR="0002126E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‌ی فصل بندی و طرح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کلی درس</w:t>
            </w:r>
          </w:p>
          <w:p w:rsidR="00515B28" w:rsidRDefault="0002126E" w:rsidP="00515B28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تعریف خزش و معرفی آزمون خزش</w:t>
            </w:r>
          </w:p>
          <w:p w:rsidR="008640D2" w:rsidRPr="00751D56" w:rsidRDefault="008640D2" w:rsidP="00515B28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Default="004F4455" w:rsidP="00A950CD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نواحی سه گانه‌ی خزش</w:t>
            </w:r>
          </w:p>
          <w:p w:rsidR="004F4455" w:rsidRPr="00A950CD" w:rsidRDefault="004F4455" w:rsidP="004F4455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تاثیر دما و تنش بر نواحی سه گانه</w:t>
            </w: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03D43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آزمون‌های تنش ثابت و نیرو ثابت</w:t>
            </w:r>
          </w:p>
          <w:p w:rsidR="004F4455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انواع مکانیزمهای خزش</w:t>
            </w:r>
          </w:p>
          <w:p w:rsidR="004F4455" w:rsidRPr="00751D56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4F4455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روابط ساختمندی </w:t>
            </w:r>
            <w:r>
              <w:rPr>
                <w:rFonts w:cs="B Nazanin"/>
                <w:spacing w:val="-20"/>
                <w:sz w:val="32"/>
                <w:szCs w:val="32"/>
                <w:lang w:bidi="fa-IR"/>
              </w:rPr>
              <w:t>(constitutive equations)</w:t>
            </w:r>
          </w:p>
          <w:p w:rsidR="007B1405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تعیین ثابت‌های خزشی در روابط ساختمندی</w:t>
            </w:r>
          </w:p>
          <w:p w:rsidR="004F4455" w:rsidRPr="00751D56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Default="004F4455" w:rsidP="004F4455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مکانیزم‌های توانی</w:t>
            </w:r>
          </w:p>
          <w:p w:rsidR="004F4455" w:rsidRDefault="004F4455" w:rsidP="004F4455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مکانیزم صعود-کنترل</w:t>
            </w:r>
          </w:p>
          <w:p w:rsidR="004F4455" w:rsidRPr="00952721" w:rsidRDefault="004F4455" w:rsidP="00EF69F6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مکانیزم لغزش</w:t>
            </w:r>
            <w:r w:rsidR="00EF69F6"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-</w:t>
            </w: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کنترل</w:t>
            </w: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952721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مکانیزم</w:t>
            </w:r>
            <w:r w:rsidR="00EF69F6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های نفوذی</w:t>
            </w:r>
          </w:p>
          <w:p w:rsidR="004F4455" w:rsidRPr="00751D56" w:rsidRDefault="004F4455" w:rsidP="004F4455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مکانیزم </w:t>
            </w:r>
            <w:r w:rsidR="00EF69F6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نابورو-هرینگ</w:t>
            </w: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هفتم</w:t>
            </w:r>
          </w:p>
          <w:p w:rsidR="00EF69F6" w:rsidRDefault="00EF69F6" w:rsidP="00EF69F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مکانیزم‌های نفوذی</w:t>
            </w:r>
          </w:p>
          <w:p w:rsidR="007B1405" w:rsidRPr="00751D56" w:rsidRDefault="00EF69F6" w:rsidP="00EF69F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مکانیزم کوبل</w:t>
            </w: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03D43" w:rsidRDefault="00EF69F6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مکانیزم لغزش مرزدانه‌ای</w:t>
            </w:r>
          </w:p>
          <w:p w:rsidR="00EF69F6" w:rsidRDefault="00EF69F6" w:rsidP="00EF69F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مکانیزم هارپر-دورن</w:t>
            </w:r>
          </w:p>
          <w:p w:rsidR="00972419" w:rsidRDefault="00972419" w:rsidP="00972419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51D56" w:rsidRDefault="007B1405" w:rsidP="001E4E8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1E4E86" w:rsidRDefault="00EF69F6" w:rsidP="00EF69F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شکست رابطه‌ی توانی</w:t>
            </w:r>
          </w:p>
          <w:p w:rsidR="00EF69F6" w:rsidRPr="00751D56" w:rsidRDefault="00EF69F6" w:rsidP="00EF69F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نقشه‌های مکانیزم تغییر شکل</w:t>
            </w: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03D43" w:rsidRDefault="00703D43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343C35" w:rsidRDefault="00EF69F6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ابرمومسانی</w:t>
            </w:r>
            <w:r w:rsidR="00343C35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/>
                <w:spacing w:val="-20"/>
                <w:sz w:val="32"/>
                <w:szCs w:val="32"/>
                <w:lang w:bidi="fa-IR"/>
              </w:rPr>
              <w:t>(</w:t>
            </w:r>
            <w:proofErr w:type="spellStart"/>
            <w:r>
              <w:rPr>
                <w:rFonts w:cs="B Nazanin"/>
                <w:spacing w:val="-20"/>
                <w:sz w:val="32"/>
                <w:szCs w:val="32"/>
                <w:lang w:bidi="fa-IR"/>
              </w:rPr>
              <w:t>superplasticity</w:t>
            </w:r>
            <w:proofErr w:type="spellEnd"/>
            <w:r>
              <w:rPr>
                <w:rFonts w:cs="B Nazanin"/>
                <w:spacing w:val="-20"/>
                <w:sz w:val="32"/>
                <w:szCs w:val="32"/>
                <w:lang w:bidi="fa-IR"/>
              </w:rPr>
              <w:t>)</w:t>
            </w:r>
          </w:p>
          <w:p w:rsidR="00703D43" w:rsidRDefault="00EF69F6" w:rsidP="00343C35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مکانیزم‌ها و کاربردهای ابرمومسانی</w:t>
            </w:r>
          </w:p>
          <w:p w:rsidR="007B1405" w:rsidRPr="00EF69F6" w:rsidRDefault="003D1F03" w:rsidP="00EF69F6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 </w:t>
            </w: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03D43" w:rsidRDefault="00EF69F6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روش‌های برون یابی</w:t>
            </w:r>
          </w:p>
          <w:p w:rsidR="00EF69F6" w:rsidRDefault="00EF69F6" w:rsidP="00EF69F6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روش لارسن-میلر</w:t>
            </w: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51D56" w:rsidRDefault="007B1405" w:rsidP="003D1F0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هفتة 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03D43" w:rsidRDefault="00EF69F6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روش شربی-دورن</w:t>
            </w:r>
          </w:p>
          <w:p w:rsidR="00EF69F6" w:rsidRDefault="00EF69F6" w:rsidP="00EF69F6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روش منسون-هافورد</w:t>
            </w:r>
          </w:p>
          <w:p w:rsidR="001E4E86" w:rsidRDefault="001E4E86" w:rsidP="001E4E86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03D43" w:rsidRPr="00751D56" w:rsidRDefault="00703D43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03D43" w:rsidRDefault="00B04A82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انتخاب مواد در برابر خزش</w:t>
            </w:r>
          </w:p>
          <w:p w:rsidR="00B04A82" w:rsidRDefault="00B04A82" w:rsidP="00B04A8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نقشه‌های انتخاب مواد</w:t>
            </w: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51D56" w:rsidRDefault="007B1405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B04A82" w:rsidRDefault="00B04A82" w:rsidP="001E4E8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انواع شکست در دمای زیاد</w:t>
            </w:r>
          </w:p>
          <w:p w:rsidR="001E4E86" w:rsidRDefault="00B04A82" w:rsidP="00B04A8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مکانیزم‌های شکست در دمای زیاد</w:t>
            </w:r>
            <w:r w:rsidR="001E4E86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51D56" w:rsidRDefault="007B1405" w:rsidP="001E4E8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Default="00B04A82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شکست خزشی درون دانه ای</w:t>
            </w:r>
          </w:p>
          <w:p w:rsidR="00B04A82" w:rsidRDefault="00B04A82" w:rsidP="00B04A8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شکست خزشی بین دانه ای </w:t>
            </w:r>
          </w:p>
          <w:p w:rsidR="00B04A82" w:rsidRPr="00751D56" w:rsidRDefault="00B04A82" w:rsidP="00B04A8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گسیختگی</w:t>
            </w:r>
          </w:p>
          <w:p w:rsidR="007B1405" w:rsidRPr="00751D56" w:rsidRDefault="007B1405" w:rsidP="00A950CD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343C35" w:rsidRPr="00751D56" w:rsidRDefault="00B04A82" w:rsidP="00B04A8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نقشه‌های مکانیزم شکست در دمای زیاد</w:t>
            </w: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751D56" w:rsidRDefault="008640D2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751D56" w:rsidRDefault="008640D2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751D56" w:rsidRDefault="00526646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751D56" w:rsidSect="00152895">
      <w:footerReference w:type="defaul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C4" w:rsidRDefault="009D09C4" w:rsidP="0080524D">
      <w:pPr>
        <w:spacing w:after="0" w:line="240" w:lineRule="auto"/>
      </w:pPr>
      <w:r>
        <w:separator/>
      </w:r>
    </w:p>
  </w:endnote>
  <w:endnote w:type="continuationSeparator" w:id="0">
    <w:p w:rsidR="009D09C4" w:rsidRDefault="009D09C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8091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7F1" w:rsidRDefault="009F77F1" w:rsidP="001528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82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F77F1" w:rsidRDefault="009F7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95" w:rsidRDefault="00152895" w:rsidP="00152895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C4" w:rsidRDefault="009D09C4" w:rsidP="0080524D">
      <w:pPr>
        <w:spacing w:after="0" w:line="240" w:lineRule="auto"/>
      </w:pPr>
      <w:r>
        <w:separator/>
      </w:r>
    </w:p>
  </w:footnote>
  <w:footnote w:type="continuationSeparator" w:id="0">
    <w:p w:rsidR="009D09C4" w:rsidRDefault="009D09C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0C6A"/>
    <w:multiLevelType w:val="hybridMultilevel"/>
    <w:tmpl w:val="2E64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447"/>
    <w:multiLevelType w:val="hybridMultilevel"/>
    <w:tmpl w:val="AC301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56E00"/>
    <w:multiLevelType w:val="hybridMultilevel"/>
    <w:tmpl w:val="BACE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2126E"/>
    <w:rsid w:val="00057D95"/>
    <w:rsid w:val="00062B78"/>
    <w:rsid w:val="00086107"/>
    <w:rsid w:val="0009470D"/>
    <w:rsid w:val="00096220"/>
    <w:rsid w:val="000A5A61"/>
    <w:rsid w:val="00111B43"/>
    <w:rsid w:val="00117A13"/>
    <w:rsid w:val="00130446"/>
    <w:rsid w:val="00133E3C"/>
    <w:rsid w:val="0014237C"/>
    <w:rsid w:val="00152895"/>
    <w:rsid w:val="001B0B8F"/>
    <w:rsid w:val="001D6827"/>
    <w:rsid w:val="001E027D"/>
    <w:rsid w:val="001E4E86"/>
    <w:rsid w:val="0020126E"/>
    <w:rsid w:val="00222FCA"/>
    <w:rsid w:val="00232193"/>
    <w:rsid w:val="002538C2"/>
    <w:rsid w:val="00255D79"/>
    <w:rsid w:val="00276910"/>
    <w:rsid w:val="00276B60"/>
    <w:rsid w:val="0028380A"/>
    <w:rsid w:val="002B1726"/>
    <w:rsid w:val="002D048A"/>
    <w:rsid w:val="002E25FA"/>
    <w:rsid w:val="00311223"/>
    <w:rsid w:val="00343C35"/>
    <w:rsid w:val="00380877"/>
    <w:rsid w:val="003A272D"/>
    <w:rsid w:val="003A61BC"/>
    <w:rsid w:val="003C2E6D"/>
    <w:rsid w:val="003D1F03"/>
    <w:rsid w:val="003E135C"/>
    <w:rsid w:val="003F6B74"/>
    <w:rsid w:val="004453E4"/>
    <w:rsid w:val="004B5BDF"/>
    <w:rsid w:val="004F4455"/>
    <w:rsid w:val="004F62B2"/>
    <w:rsid w:val="00502A08"/>
    <w:rsid w:val="00506B6F"/>
    <w:rsid w:val="00515B28"/>
    <w:rsid w:val="00526646"/>
    <w:rsid w:val="005341AA"/>
    <w:rsid w:val="00572D41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3D43"/>
    <w:rsid w:val="007059CE"/>
    <w:rsid w:val="00751D56"/>
    <w:rsid w:val="00787882"/>
    <w:rsid w:val="007A3E0F"/>
    <w:rsid w:val="007B1405"/>
    <w:rsid w:val="0080524D"/>
    <w:rsid w:val="00830E79"/>
    <w:rsid w:val="00830EB2"/>
    <w:rsid w:val="008640D2"/>
    <w:rsid w:val="00883CC6"/>
    <w:rsid w:val="00896EC4"/>
    <w:rsid w:val="008A4628"/>
    <w:rsid w:val="00944008"/>
    <w:rsid w:val="009455F4"/>
    <w:rsid w:val="009457AF"/>
    <w:rsid w:val="00952721"/>
    <w:rsid w:val="00972419"/>
    <w:rsid w:val="00976D3C"/>
    <w:rsid w:val="009C4178"/>
    <w:rsid w:val="009D09C4"/>
    <w:rsid w:val="009E388E"/>
    <w:rsid w:val="009F77F1"/>
    <w:rsid w:val="00A17EE3"/>
    <w:rsid w:val="00A305F2"/>
    <w:rsid w:val="00A3146B"/>
    <w:rsid w:val="00A33DDB"/>
    <w:rsid w:val="00A82B0E"/>
    <w:rsid w:val="00A92D1E"/>
    <w:rsid w:val="00A950CD"/>
    <w:rsid w:val="00AB62B2"/>
    <w:rsid w:val="00AC098F"/>
    <w:rsid w:val="00AC32EE"/>
    <w:rsid w:val="00AE30DD"/>
    <w:rsid w:val="00AE6437"/>
    <w:rsid w:val="00B031D9"/>
    <w:rsid w:val="00B04A82"/>
    <w:rsid w:val="00B439F5"/>
    <w:rsid w:val="00B57FB1"/>
    <w:rsid w:val="00B661FA"/>
    <w:rsid w:val="00B826B1"/>
    <w:rsid w:val="00B942FD"/>
    <w:rsid w:val="00B95C76"/>
    <w:rsid w:val="00BA21F1"/>
    <w:rsid w:val="00BB3FF5"/>
    <w:rsid w:val="00BD1E90"/>
    <w:rsid w:val="00BD449E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CF7F88"/>
    <w:rsid w:val="00D16384"/>
    <w:rsid w:val="00D35A08"/>
    <w:rsid w:val="00D40758"/>
    <w:rsid w:val="00D74C8B"/>
    <w:rsid w:val="00E055EF"/>
    <w:rsid w:val="00E332A3"/>
    <w:rsid w:val="00E42646"/>
    <w:rsid w:val="00E562E2"/>
    <w:rsid w:val="00E61BF9"/>
    <w:rsid w:val="00E76143"/>
    <w:rsid w:val="00EA59CD"/>
    <w:rsid w:val="00EB55EE"/>
    <w:rsid w:val="00EC3A01"/>
    <w:rsid w:val="00EF3153"/>
    <w:rsid w:val="00EF57E5"/>
    <w:rsid w:val="00EF69F6"/>
    <w:rsid w:val="00F0272C"/>
    <w:rsid w:val="00F269D7"/>
    <w:rsid w:val="00F81A1D"/>
    <w:rsid w:val="00FA3FE4"/>
    <w:rsid w:val="00FA6B3F"/>
    <w:rsid w:val="00FE0929"/>
    <w:rsid w:val="00FF3FAB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16A32-11A5-44EC-BA7D-DA5428C2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CF7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F7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94E1-3DDD-4ED1-8DF8-6DDC6DF4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Reihanian</cp:lastModifiedBy>
  <cp:revision>18</cp:revision>
  <cp:lastPrinted>2019-05-05T08:48:00Z</cp:lastPrinted>
  <dcterms:created xsi:type="dcterms:W3CDTF">2019-09-10T19:06:00Z</dcterms:created>
  <dcterms:modified xsi:type="dcterms:W3CDTF">2022-04-04T07:53:00Z</dcterms:modified>
</cp:coreProperties>
</file>